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CB90" w14:textId="4D43AA79" w:rsidR="006C29F9" w:rsidRDefault="003B4270" w:rsidP="00890E3B">
      <w:pPr>
        <w:numPr>
          <w:ilvl w:val="0"/>
          <w:numId w:val="1"/>
        </w:numPr>
        <w:tabs>
          <w:tab w:val="clear" w:pos="720"/>
          <w:tab w:val="num" w:pos="360"/>
        </w:tabs>
        <w:spacing w:before="220"/>
        <w:ind w:left="357" w:hanging="357"/>
        <w:jc w:val="both"/>
        <w:rPr>
          <w:rFonts w:ascii="Arial" w:hAnsi="Arial" w:cs="Arial"/>
          <w:bCs/>
          <w:spacing w:val="-3"/>
          <w:sz w:val="22"/>
          <w:szCs w:val="22"/>
        </w:rPr>
      </w:pPr>
      <w:r w:rsidRPr="003B4270">
        <w:rPr>
          <w:rFonts w:ascii="Arial" w:hAnsi="Arial" w:cs="Arial"/>
          <w:bCs/>
          <w:spacing w:val="-3"/>
          <w:sz w:val="22"/>
          <w:szCs w:val="22"/>
        </w:rPr>
        <w:t>Ahead of the 2021</w:t>
      </w:r>
      <w:r w:rsidR="00CF758F">
        <w:rPr>
          <w:rFonts w:ascii="Arial" w:hAnsi="Arial" w:cs="Arial"/>
          <w:bCs/>
          <w:spacing w:val="-3"/>
          <w:sz w:val="22"/>
          <w:szCs w:val="22"/>
        </w:rPr>
        <w:t>-22</w:t>
      </w:r>
      <w:r w:rsidRPr="003B4270">
        <w:rPr>
          <w:rFonts w:ascii="Arial" w:hAnsi="Arial" w:cs="Arial"/>
          <w:bCs/>
          <w:spacing w:val="-3"/>
          <w:sz w:val="22"/>
          <w:szCs w:val="22"/>
        </w:rPr>
        <w:t xml:space="preserve"> storm and cyclone season, Queensland may experience </w:t>
      </w:r>
      <w:r w:rsidR="00CF758F" w:rsidRPr="00CF758F">
        <w:rPr>
          <w:rFonts w:ascii="Arial" w:hAnsi="Arial" w:cs="Arial"/>
          <w:bCs/>
          <w:spacing w:val="-3"/>
          <w:sz w:val="22"/>
          <w:szCs w:val="22"/>
        </w:rPr>
        <w:t>above median rainfall for most of Queensland</w:t>
      </w:r>
      <w:r w:rsidR="00CF758F">
        <w:rPr>
          <w:rFonts w:ascii="Arial" w:hAnsi="Arial" w:cs="Arial"/>
          <w:bCs/>
          <w:spacing w:val="-3"/>
          <w:sz w:val="22"/>
          <w:szCs w:val="22"/>
        </w:rPr>
        <w:t xml:space="preserve"> </w:t>
      </w:r>
      <w:r w:rsidR="00CF758F" w:rsidRPr="00CF758F">
        <w:rPr>
          <w:rFonts w:ascii="Arial" w:hAnsi="Arial" w:cs="Arial"/>
          <w:bCs/>
          <w:spacing w:val="-3"/>
          <w:sz w:val="22"/>
          <w:szCs w:val="22"/>
        </w:rPr>
        <w:t>with above median maximum temperatures for tropical far north Queensland and below median maximum temperatures for the remainder of the State. Minimum temperatures for September to November are very likely to be warmer than median for most of Queensland. The El</w:t>
      </w:r>
      <w:r w:rsidR="00B67030">
        <w:rPr>
          <w:rFonts w:ascii="Arial" w:hAnsi="Arial" w:cs="Arial"/>
          <w:bCs/>
          <w:spacing w:val="-3"/>
          <w:sz w:val="22"/>
          <w:szCs w:val="22"/>
        </w:rPr>
        <w:t> </w:t>
      </w:r>
      <w:r w:rsidR="00CF758F" w:rsidRPr="00CF758F">
        <w:rPr>
          <w:rFonts w:ascii="Arial" w:hAnsi="Arial" w:cs="Arial"/>
          <w:bCs/>
          <w:spacing w:val="-3"/>
          <w:sz w:val="22"/>
          <w:szCs w:val="22"/>
        </w:rPr>
        <w:t>Niño</w:t>
      </w:r>
      <w:r w:rsidR="00B67030">
        <w:rPr>
          <w:rFonts w:ascii="Arial" w:hAnsi="Arial" w:cs="Arial"/>
          <w:bCs/>
          <w:spacing w:val="-3"/>
          <w:sz w:val="22"/>
          <w:szCs w:val="22"/>
        </w:rPr>
        <w:noBreakHyphen/>
      </w:r>
      <w:r w:rsidR="00CF758F" w:rsidRPr="00CF758F">
        <w:rPr>
          <w:rFonts w:ascii="Arial" w:hAnsi="Arial" w:cs="Arial"/>
          <w:bCs/>
          <w:spacing w:val="-3"/>
          <w:sz w:val="22"/>
          <w:szCs w:val="22"/>
        </w:rPr>
        <w:t xml:space="preserve">Southern Oscillation Outlook is </w:t>
      </w:r>
      <w:r w:rsidR="006C29F9" w:rsidRPr="006C29F9">
        <w:rPr>
          <w:rFonts w:ascii="Arial" w:hAnsi="Arial" w:cs="Arial"/>
          <w:bCs/>
          <w:spacing w:val="-3"/>
          <w:sz w:val="22"/>
          <w:szCs w:val="22"/>
        </w:rPr>
        <w:t xml:space="preserve">neutral. </w:t>
      </w:r>
    </w:p>
    <w:p w14:paraId="38DA47F2" w14:textId="20124D71" w:rsidR="00D6589B" w:rsidRPr="003B4270" w:rsidRDefault="006C29F9" w:rsidP="00890E3B">
      <w:pPr>
        <w:numPr>
          <w:ilvl w:val="0"/>
          <w:numId w:val="1"/>
        </w:numPr>
        <w:tabs>
          <w:tab w:val="clear" w:pos="720"/>
          <w:tab w:val="num" w:pos="360"/>
        </w:tabs>
        <w:spacing w:before="220"/>
        <w:ind w:left="357" w:hanging="357"/>
        <w:jc w:val="both"/>
        <w:rPr>
          <w:rFonts w:ascii="Arial" w:hAnsi="Arial" w:cs="Arial"/>
          <w:bCs/>
          <w:spacing w:val="-3"/>
          <w:sz w:val="22"/>
          <w:szCs w:val="22"/>
        </w:rPr>
      </w:pPr>
      <w:r w:rsidRPr="006C29F9">
        <w:rPr>
          <w:rFonts w:ascii="Arial" w:hAnsi="Arial" w:cs="Arial"/>
          <w:bCs/>
          <w:spacing w:val="-3"/>
          <w:sz w:val="22"/>
          <w:szCs w:val="22"/>
        </w:rPr>
        <w:t>However, strengthening model outlooks and recent cooling in the tropical Pacific Ocean has raised the chance of La Niña forming in 2021. Consequently, the Bureau has lifted its ENSO Outlook status to La Niña WATCH, meaning around a 50 per cent chance of La Niña forming</w:t>
      </w:r>
      <w:r w:rsidR="00D6589B" w:rsidRPr="003B4270">
        <w:rPr>
          <w:rFonts w:ascii="Arial" w:hAnsi="Arial" w:cs="Arial"/>
          <w:sz w:val="22"/>
          <w:szCs w:val="22"/>
        </w:rPr>
        <w:t>.</w:t>
      </w:r>
    </w:p>
    <w:p w14:paraId="5A5A792A" w14:textId="7011B8A1" w:rsidR="003B4270" w:rsidRDefault="003B4270" w:rsidP="00890E3B">
      <w:pPr>
        <w:numPr>
          <w:ilvl w:val="0"/>
          <w:numId w:val="1"/>
        </w:numPr>
        <w:tabs>
          <w:tab w:val="clear" w:pos="720"/>
          <w:tab w:val="num" w:pos="360"/>
        </w:tabs>
        <w:spacing w:before="220"/>
        <w:ind w:left="357" w:hanging="357"/>
        <w:jc w:val="both"/>
        <w:rPr>
          <w:rFonts w:ascii="Arial" w:hAnsi="Arial" w:cs="Arial"/>
          <w:bCs/>
          <w:spacing w:val="-3"/>
          <w:sz w:val="22"/>
          <w:szCs w:val="22"/>
        </w:rPr>
      </w:pPr>
      <w:r w:rsidRPr="003B4270">
        <w:rPr>
          <w:rFonts w:ascii="Arial" w:hAnsi="Arial" w:cs="Arial"/>
          <w:bCs/>
          <w:spacing w:val="-3"/>
          <w:sz w:val="22"/>
          <w:szCs w:val="22"/>
        </w:rPr>
        <w:t>Queensland Government agencies are well versed in responding to cyclones, storms and flood</w:t>
      </w:r>
      <w:r w:rsidR="008F5BE4">
        <w:rPr>
          <w:rFonts w:ascii="Arial" w:hAnsi="Arial" w:cs="Arial"/>
          <w:bCs/>
          <w:spacing w:val="-3"/>
          <w:sz w:val="22"/>
          <w:szCs w:val="22"/>
        </w:rPr>
        <w:t xml:space="preserve"> and</w:t>
      </w:r>
      <w:r w:rsidRPr="003B4270">
        <w:rPr>
          <w:rFonts w:ascii="Arial" w:hAnsi="Arial" w:cs="Arial"/>
          <w:bCs/>
          <w:spacing w:val="-3"/>
          <w:sz w:val="22"/>
          <w:szCs w:val="22"/>
        </w:rPr>
        <w:t xml:space="preserve"> </w:t>
      </w:r>
      <w:r>
        <w:rPr>
          <w:rFonts w:ascii="Arial" w:hAnsi="Arial" w:cs="Arial"/>
          <w:bCs/>
          <w:spacing w:val="-3"/>
          <w:sz w:val="22"/>
          <w:szCs w:val="22"/>
        </w:rPr>
        <w:t xml:space="preserve">have </w:t>
      </w:r>
      <w:r w:rsidR="00CF758F">
        <w:rPr>
          <w:rFonts w:ascii="Arial" w:hAnsi="Arial" w:cs="Arial"/>
          <w:bCs/>
          <w:spacing w:val="-3"/>
          <w:sz w:val="22"/>
          <w:szCs w:val="22"/>
        </w:rPr>
        <w:t xml:space="preserve">once again </w:t>
      </w:r>
      <w:r>
        <w:rPr>
          <w:rFonts w:ascii="Arial" w:hAnsi="Arial" w:cs="Arial"/>
          <w:bCs/>
          <w:spacing w:val="-3"/>
          <w:sz w:val="22"/>
          <w:szCs w:val="22"/>
        </w:rPr>
        <w:t xml:space="preserve">undertaken extensive planning </w:t>
      </w:r>
      <w:r w:rsidR="00CC2358">
        <w:rPr>
          <w:rFonts w:ascii="Arial" w:hAnsi="Arial" w:cs="Arial"/>
          <w:bCs/>
          <w:spacing w:val="-3"/>
          <w:sz w:val="22"/>
          <w:szCs w:val="22"/>
        </w:rPr>
        <w:t>to</w:t>
      </w:r>
      <w:r w:rsidRPr="003B4270">
        <w:rPr>
          <w:rFonts w:ascii="Arial" w:hAnsi="Arial" w:cs="Arial"/>
          <w:bCs/>
          <w:spacing w:val="-3"/>
          <w:sz w:val="22"/>
          <w:szCs w:val="22"/>
        </w:rPr>
        <w:t xml:space="preserve"> prepare for the </w:t>
      </w:r>
      <w:r w:rsidR="00856871">
        <w:rPr>
          <w:rFonts w:ascii="Arial" w:hAnsi="Arial" w:cs="Arial"/>
          <w:bCs/>
          <w:spacing w:val="-3"/>
          <w:sz w:val="22"/>
          <w:szCs w:val="22"/>
        </w:rPr>
        <w:t>storm and cyclone</w:t>
      </w:r>
      <w:r w:rsidRPr="003B4270">
        <w:rPr>
          <w:rFonts w:ascii="Arial" w:hAnsi="Arial" w:cs="Arial"/>
          <w:bCs/>
          <w:spacing w:val="-3"/>
          <w:sz w:val="22"/>
          <w:szCs w:val="22"/>
        </w:rPr>
        <w:t xml:space="preserve"> season</w:t>
      </w:r>
      <w:r w:rsidR="00BF2676">
        <w:rPr>
          <w:rFonts w:ascii="Arial" w:hAnsi="Arial" w:cs="Arial"/>
          <w:bCs/>
          <w:spacing w:val="-3"/>
          <w:sz w:val="22"/>
          <w:szCs w:val="22"/>
        </w:rPr>
        <w:t>. C</w:t>
      </w:r>
      <w:r w:rsidRPr="003B4270">
        <w:rPr>
          <w:rFonts w:ascii="Arial" w:hAnsi="Arial" w:cs="Arial"/>
          <w:bCs/>
          <w:spacing w:val="-3"/>
          <w:sz w:val="22"/>
          <w:szCs w:val="22"/>
        </w:rPr>
        <w:t xml:space="preserve">urrent business continuity planning and disaster management plans </w:t>
      </w:r>
      <w:r w:rsidR="00BF2676">
        <w:rPr>
          <w:rFonts w:ascii="Arial" w:hAnsi="Arial" w:cs="Arial"/>
          <w:bCs/>
          <w:spacing w:val="-3"/>
          <w:sz w:val="22"/>
          <w:szCs w:val="22"/>
        </w:rPr>
        <w:t xml:space="preserve">are </w:t>
      </w:r>
      <w:r w:rsidRPr="003B4270">
        <w:rPr>
          <w:rFonts w:ascii="Arial" w:hAnsi="Arial" w:cs="Arial"/>
          <w:bCs/>
          <w:spacing w:val="-3"/>
          <w:sz w:val="22"/>
          <w:szCs w:val="22"/>
        </w:rPr>
        <w:t xml:space="preserve">in place </w:t>
      </w:r>
      <w:r w:rsidR="00BF2676">
        <w:rPr>
          <w:rFonts w:ascii="Arial" w:hAnsi="Arial" w:cs="Arial"/>
          <w:bCs/>
          <w:spacing w:val="-3"/>
          <w:sz w:val="22"/>
          <w:szCs w:val="22"/>
        </w:rPr>
        <w:t xml:space="preserve">and </w:t>
      </w:r>
      <w:r w:rsidRPr="003B4270">
        <w:rPr>
          <w:rFonts w:ascii="Arial" w:hAnsi="Arial" w:cs="Arial"/>
          <w:bCs/>
          <w:spacing w:val="-3"/>
          <w:sz w:val="22"/>
          <w:szCs w:val="22"/>
        </w:rPr>
        <w:t xml:space="preserve">mitigation systems and activities </w:t>
      </w:r>
      <w:r w:rsidR="00BF2676">
        <w:rPr>
          <w:rFonts w:ascii="Arial" w:hAnsi="Arial" w:cs="Arial"/>
          <w:bCs/>
          <w:spacing w:val="-3"/>
          <w:sz w:val="22"/>
          <w:szCs w:val="22"/>
        </w:rPr>
        <w:t xml:space="preserve">are </w:t>
      </w:r>
      <w:r w:rsidRPr="003B4270">
        <w:rPr>
          <w:rFonts w:ascii="Arial" w:hAnsi="Arial" w:cs="Arial"/>
          <w:bCs/>
          <w:spacing w:val="-3"/>
          <w:sz w:val="22"/>
          <w:szCs w:val="22"/>
        </w:rPr>
        <w:t>updated and activated across all levels of government and the community</w:t>
      </w:r>
      <w:r>
        <w:rPr>
          <w:rFonts w:ascii="Arial" w:hAnsi="Arial" w:cs="Arial"/>
          <w:bCs/>
          <w:spacing w:val="-3"/>
          <w:sz w:val="22"/>
          <w:szCs w:val="22"/>
        </w:rPr>
        <w:t>.</w:t>
      </w:r>
    </w:p>
    <w:p w14:paraId="6A3D3F26" w14:textId="02457C8B" w:rsidR="00CF758F" w:rsidRDefault="00CF758F" w:rsidP="00890E3B">
      <w:pPr>
        <w:numPr>
          <w:ilvl w:val="0"/>
          <w:numId w:val="1"/>
        </w:numPr>
        <w:tabs>
          <w:tab w:val="clear" w:pos="720"/>
          <w:tab w:val="num" w:pos="360"/>
        </w:tabs>
        <w:spacing w:before="220"/>
        <w:ind w:left="357" w:hanging="357"/>
        <w:jc w:val="both"/>
        <w:rPr>
          <w:rFonts w:ascii="Arial" w:hAnsi="Arial" w:cs="Arial"/>
          <w:bCs/>
          <w:spacing w:val="-3"/>
          <w:sz w:val="22"/>
          <w:szCs w:val="22"/>
        </w:rPr>
      </w:pPr>
      <w:r w:rsidRPr="00CF758F">
        <w:rPr>
          <w:rFonts w:ascii="Arial" w:hAnsi="Arial" w:cs="Arial"/>
          <w:bCs/>
          <w:spacing w:val="-3"/>
          <w:sz w:val="22"/>
          <w:szCs w:val="22"/>
        </w:rPr>
        <w:t xml:space="preserve">The State Disaster Risk Report </w:t>
      </w:r>
      <w:r w:rsidR="00AC5619">
        <w:rPr>
          <w:rFonts w:ascii="Arial" w:hAnsi="Arial" w:cs="Arial"/>
          <w:bCs/>
          <w:spacing w:val="-3"/>
          <w:sz w:val="22"/>
          <w:szCs w:val="22"/>
        </w:rPr>
        <w:t xml:space="preserve"> (SDRR) </w:t>
      </w:r>
      <w:r w:rsidRPr="00CF758F">
        <w:rPr>
          <w:rFonts w:ascii="Arial" w:hAnsi="Arial" w:cs="Arial"/>
          <w:bCs/>
          <w:spacing w:val="-3"/>
          <w:sz w:val="22"/>
          <w:szCs w:val="22"/>
        </w:rPr>
        <w:t xml:space="preserve">provides a consolidated source of risk information to inform decision making and disaster planning for disaster management groups at all levels of government, stakeholders and the community. The SDRR assesses risk at the </w:t>
      </w:r>
      <w:r w:rsidR="00E00245">
        <w:rPr>
          <w:rFonts w:ascii="Arial" w:hAnsi="Arial" w:cs="Arial"/>
          <w:bCs/>
          <w:spacing w:val="-3"/>
          <w:sz w:val="22"/>
          <w:szCs w:val="22"/>
        </w:rPr>
        <w:t>r</w:t>
      </w:r>
      <w:r w:rsidRPr="00CF758F">
        <w:rPr>
          <w:rFonts w:ascii="Arial" w:hAnsi="Arial" w:cs="Arial"/>
          <w:bCs/>
          <w:spacing w:val="-3"/>
          <w:sz w:val="22"/>
          <w:szCs w:val="22"/>
        </w:rPr>
        <w:t xml:space="preserve">egional </w:t>
      </w:r>
      <w:r w:rsidR="00E00245">
        <w:rPr>
          <w:rFonts w:ascii="Arial" w:hAnsi="Arial" w:cs="Arial"/>
          <w:bCs/>
          <w:spacing w:val="-3"/>
          <w:sz w:val="22"/>
          <w:szCs w:val="22"/>
        </w:rPr>
        <w:t>p</w:t>
      </w:r>
      <w:r w:rsidRPr="00CF758F">
        <w:rPr>
          <w:rFonts w:ascii="Arial" w:hAnsi="Arial" w:cs="Arial"/>
          <w:bCs/>
          <w:spacing w:val="-3"/>
          <w:sz w:val="22"/>
          <w:szCs w:val="22"/>
        </w:rPr>
        <w:t>lanning level and incorporates high-resolution climate data and projections out to the end of the century</w:t>
      </w:r>
      <w:r>
        <w:rPr>
          <w:rFonts w:ascii="Arial" w:hAnsi="Arial" w:cs="Arial"/>
          <w:bCs/>
          <w:spacing w:val="-3"/>
          <w:sz w:val="22"/>
          <w:szCs w:val="22"/>
        </w:rPr>
        <w:t>.</w:t>
      </w:r>
    </w:p>
    <w:p w14:paraId="0069FB63" w14:textId="5DF4A1D1" w:rsidR="00CF758F" w:rsidRDefault="00CF758F" w:rsidP="00890E3B">
      <w:pPr>
        <w:numPr>
          <w:ilvl w:val="0"/>
          <w:numId w:val="1"/>
        </w:numPr>
        <w:tabs>
          <w:tab w:val="clear" w:pos="720"/>
          <w:tab w:val="num" w:pos="360"/>
        </w:tabs>
        <w:spacing w:before="220"/>
        <w:ind w:left="357" w:hanging="357"/>
        <w:jc w:val="both"/>
        <w:rPr>
          <w:rFonts w:ascii="Arial" w:hAnsi="Arial" w:cs="Arial"/>
          <w:bCs/>
          <w:spacing w:val="-3"/>
          <w:sz w:val="22"/>
          <w:szCs w:val="22"/>
        </w:rPr>
      </w:pPr>
      <w:r w:rsidRPr="00CF758F">
        <w:rPr>
          <w:rFonts w:ascii="Arial" w:hAnsi="Arial" w:cs="Arial"/>
          <w:bCs/>
          <w:spacing w:val="-3"/>
          <w:sz w:val="22"/>
          <w:szCs w:val="22"/>
        </w:rPr>
        <w:t xml:space="preserve">The Severe Wind Hazard Assessment for Queensland </w:t>
      </w:r>
      <w:r w:rsidR="00112B93">
        <w:rPr>
          <w:rFonts w:ascii="Arial" w:hAnsi="Arial" w:cs="Arial"/>
          <w:bCs/>
          <w:spacing w:val="-3"/>
          <w:sz w:val="22"/>
          <w:szCs w:val="22"/>
        </w:rPr>
        <w:t xml:space="preserve">(SWHA-Q) </w:t>
      </w:r>
      <w:r w:rsidRPr="00CF758F">
        <w:rPr>
          <w:rFonts w:ascii="Arial" w:hAnsi="Arial" w:cs="Arial"/>
          <w:bCs/>
          <w:spacing w:val="-3"/>
          <w:sz w:val="22"/>
          <w:szCs w:val="22"/>
        </w:rPr>
        <w:t xml:space="preserve">provides a comprehensive assessment of tropical cyclone risk, the result of a collaborative project led by </w:t>
      </w:r>
      <w:r>
        <w:rPr>
          <w:rFonts w:ascii="Arial" w:hAnsi="Arial" w:cs="Arial"/>
          <w:bCs/>
          <w:spacing w:val="-3"/>
          <w:sz w:val="22"/>
          <w:szCs w:val="22"/>
        </w:rPr>
        <w:t>Queensland Fire and Emergency Services</w:t>
      </w:r>
      <w:r w:rsidRPr="00CF758F">
        <w:rPr>
          <w:rFonts w:ascii="Arial" w:hAnsi="Arial" w:cs="Arial"/>
          <w:bCs/>
          <w:spacing w:val="-3"/>
          <w:sz w:val="22"/>
          <w:szCs w:val="22"/>
        </w:rPr>
        <w:t>, the Department of Environment and Science and Geoscience Australia</w:t>
      </w:r>
      <w:r>
        <w:rPr>
          <w:rFonts w:ascii="Arial" w:hAnsi="Arial" w:cs="Arial"/>
          <w:bCs/>
          <w:spacing w:val="-3"/>
          <w:sz w:val="22"/>
          <w:szCs w:val="22"/>
        </w:rPr>
        <w:t>.</w:t>
      </w:r>
    </w:p>
    <w:p w14:paraId="1B62EF76" w14:textId="036F7B84" w:rsidR="00207487" w:rsidRDefault="00207487" w:rsidP="00890E3B">
      <w:pPr>
        <w:numPr>
          <w:ilvl w:val="0"/>
          <w:numId w:val="1"/>
        </w:numPr>
        <w:tabs>
          <w:tab w:val="clear" w:pos="720"/>
          <w:tab w:val="num" w:pos="360"/>
        </w:tabs>
        <w:spacing w:before="220"/>
        <w:ind w:left="357" w:hanging="357"/>
        <w:jc w:val="both"/>
        <w:rPr>
          <w:rFonts w:ascii="Arial" w:hAnsi="Arial" w:cs="Arial"/>
          <w:bCs/>
          <w:spacing w:val="-3"/>
          <w:sz w:val="22"/>
          <w:szCs w:val="22"/>
        </w:rPr>
      </w:pPr>
      <w:r w:rsidRPr="00207487">
        <w:rPr>
          <w:rFonts w:ascii="Arial" w:hAnsi="Arial" w:cs="Arial"/>
          <w:bCs/>
          <w:spacing w:val="-3"/>
          <w:sz w:val="22"/>
          <w:szCs w:val="22"/>
        </w:rPr>
        <w:t xml:space="preserve">The </w:t>
      </w:r>
      <w:r>
        <w:rPr>
          <w:rFonts w:ascii="Arial" w:hAnsi="Arial" w:cs="Arial"/>
          <w:bCs/>
          <w:spacing w:val="-3"/>
          <w:sz w:val="22"/>
          <w:szCs w:val="22"/>
        </w:rPr>
        <w:t xml:space="preserve">Queensland Recovery Plan </w:t>
      </w:r>
      <w:r w:rsidR="00112B93">
        <w:rPr>
          <w:rFonts w:ascii="Arial" w:hAnsi="Arial" w:cs="Arial"/>
          <w:bCs/>
          <w:spacing w:val="-3"/>
          <w:sz w:val="22"/>
          <w:szCs w:val="22"/>
        </w:rPr>
        <w:t xml:space="preserve">(QRP) </w:t>
      </w:r>
      <w:r w:rsidRPr="00207487">
        <w:rPr>
          <w:rFonts w:ascii="Arial" w:hAnsi="Arial" w:cs="Arial"/>
          <w:bCs/>
          <w:spacing w:val="-3"/>
          <w:sz w:val="22"/>
          <w:szCs w:val="22"/>
        </w:rPr>
        <w:t>provides guidance on recovery governance and operations in Queensland</w:t>
      </w:r>
      <w:r>
        <w:rPr>
          <w:rFonts w:ascii="Arial" w:hAnsi="Arial" w:cs="Arial"/>
          <w:bCs/>
          <w:spacing w:val="-3"/>
          <w:sz w:val="22"/>
          <w:szCs w:val="22"/>
        </w:rPr>
        <w:t xml:space="preserve">. </w:t>
      </w:r>
      <w:r w:rsidRPr="00207487">
        <w:rPr>
          <w:rFonts w:ascii="Arial" w:hAnsi="Arial" w:cs="Arial"/>
          <w:bCs/>
          <w:spacing w:val="-3"/>
          <w:sz w:val="22"/>
          <w:szCs w:val="22"/>
        </w:rPr>
        <w:t xml:space="preserve">Key updates include revising roles and responsibilities of Functional Recovery Groups, the </w:t>
      </w:r>
      <w:r w:rsidR="000176C6">
        <w:rPr>
          <w:rFonts w:ascii="Arial" w:hAnsi="Arial" w:cs="Arial"/>
          <w:bCs/>
          <w:spacing w:val="-3"/>
          <w:sz w:val="22"/>
          <w:szCs w:val="22"/>
        </w:rPr>
        <w:t>State Disaster Coordination Group</w:t>
      </w:r>
      <w:r w:rsidR="000176C6" w:rsidRPr="00207487">
        <w:rPr>
          <w:rFonts w:ascii="Arial" w:hAnsi="Arial" w:cs="Arial"/>
          <w:bCs/>
          <w:spacing w:val="-3"/>
          <w:sz w:val="22"/>
          <w:szCs w:val="22"/>
        </w:rPr>
        <w:t xml:space="preserve"> </w:t>
      </w:r>
      <w:r w:rsidRPr="00207487">
        <w:rPr>
          <w:rFonts w:ascii="Arial" w:hAnsi="Arial" w:cs="Arial"/>
          <w:bCs/>
          <w:spacing w:val="-3"/>
          <w:sz w:val="22"/>
          <w:szCs w:val="22"/>
        </w:rPr>
        <w:t>and district recovery groups. Additionally, processes in relation to standing up Functional Recovery Groups and transitioning from response operations to recovery operations have been clearly articulated</w:t>
      </w:r>
      <w:r>
        <w:rPr>
          <w:rFonts w:ascii="Arial" w:hAnsi="Arial" w:cs="Arial"/>
          <w:bCs/>
          <w:spacing w:val="-3"/>
          <w:sz w:val="22"/>
          <w:szCs w:val="22"/>
        </w:rPr>
        <w:t>.</w:t>
      </w:r>
    </w:p>
    <w:p w14:paraId="0621858B" w14:textId="2419819D" w:rsidR="00CF758F" w:rsidRPr="003B4270" w:rsidRDefault="00CF758F" w:rsidP="00890E3B">
      <w:pPr>
        <w:numPr>
          <w:ilvl w:val="0"/>
          <w:numId w:val="1"/>
        </w:numPr>
        <w:tabs>
          <w:tab w:val="clear" w:pos="720"/>
          <w:tab w:val="num" w:pos="360"/>
        </w:tabs>
        <w:spacing w:before="220"/>
        <w:ind w:left="357" w:hanging="357"/>
        <w:jc w:val="both"/>
        <w:rPr>
          <w:rFonts w:ascii="Arial" w:hAnsi="Arial" w:cs="Arial"/>
          <w:bCs/>
          <w:spacing w:val="-3"/>
          <w:sz w:val="22"/>
          <w:szCs w:val="22"/>
        </w:rPr>
      </w:pPr>
      <w:r w:rsidRPr="00CF758F">
        <w:rPr>
          <w:rFonts w:ascii="Arial" w:hAnsi="Arial" w:cs="Arial"/>
          <w:bCs/>
          <w:spacing w:val="-3"/>
          <w:sz w:val="22"/>
          <w:szCs w:val="22"/>
        </w:rPr>
        <w:t>The Queensland Government has continued to implement the recommendations of the 2020 Royal Commission into National Natural Disaster Arrangements</w:t>
      </w:r>
      <w:r w:rsidR="00112B93">
        <w:rPr>
          <w:rFonts w:ascii="Arial" w:hAnsi="Arial" w:cs="Arial"/>
          <w:bCs/>
          <w:spacing w:val="-3"/>
          <w:sz w:val="22"/>
          <w:szCs w:val="22"/>
        </w:rPr>
        <w:t xml:space="preserve"> (RCNNDA)</w:t>
      </w:r>
      <w:r w:rsidRPr="00CF758F">
        <w:rPr>
          <w:rFonts w:ascii="Arial" w:hAnsi="Arial" w:cs="Arial"/>
          <w:bCs/>
          <w:spacing w:val="-3"/>
          <w:sz w:val="22"/>
          <w:szCs w:val="22"/>
        </w:rPr>
        <w:t xml:space="preserve">, with </w:t>
      </w:r>
      <w:r w:rsidR="00C763CB" w:rsidRPr="00AC652B">
        <w:rPr>
          <w:rFonts w:ascii="Arial" w:hAnsi="Arial" w:cs="Arial"/>
          <w:bCs/>
          <w:spacing w:val="-3"/>
          <w:sz w:val="22"/>
          <w:szCs w:val="22"/>
        </w:rPr>
        <w:t>1</w:t>
      </w:r>
      <w:r w:rsidR="00C16FFD">
        <w:rPr>
          <w:rFonts w:ascii="Arial" w:hAnsi="Arial" w:cs="Arial"/>
          <w:bCs/>
          <w:spacing w:val="-3"/>
          <w:sz w:val="22"/>
          <w:szCs w:val="22"/>
        </w:rPr>
        <w:t>3</w:t>
      </w:r>
      <w:r w:rsidR="00C763CB" w:rsidRPr="00CF758F">
        <w:rPr>
          <w:rFonts w:ascii="Arial" w:hAnsi="Arial" w:cs="Arial"/>
          <w:bCs/>
          <w:spacing w:val="-3"/>
          <w:sz w:val="22"/>
          <w:szCs w:val="22"/>
        </w:rPr>
        <w:t xml:space="preserve"> </w:t>
      </w:r>
      <w:r w:rsidRPr="00CF758F">
        <w:rPr>
          <w:rFonts w:ascii="Arial" w:hAnsi="Arial" w:cs="Arial"/>
          <w:bCs/>
          <w:spacing w:val="-3"/>
          <w:sz w:val="22"/>
          <w:szCs w:val="22"/>
        </w:rPr>
        <w:t>recommendations delivered in 2021.</w:t>
      </w:r>
    </w:p>
    <w:p w14:paraId="6221EF9C" w14:textId="03847BAB" w:rsidR="003F1CD0" w:rsidRPr="003F1CD0" w:rsidRDefault="00207487" w:rsidP="00890E3B">
      <w:pPr>
        <w:numPr>
          <w:ilvl w:val="0"/>
          <w:numId w:val="1"/>
        </w:numPr>
        <w:tabs>
          <w:tab w:val="clear" w:pos="720"/>
          <w:tab w:val="num" w:pos="360"/>
        </w:tabs>
        <w:spacing w:before="220"/>
        <w:ind w:left="357" w:hanging="357"/>
        <w:jc w:val="both"/>
        <w:rPr>
          <w:rFonts w:ascii="Arial" w:hAnsi="Arial" w:cs="Arial"/>
          <w:bCs/>
          <w:iCs/>
          <w:spacing w:val="-3"/>
          <w:sz w:val="22"/>
          <w:szCs w:val="22"/>
        </w:rPr>
      </w:pPr>
      <w:r>
        <w:rPr>
          <w:rFonts w:ascii="Arial" w:hAnsi="Arial" w:cs="Arial"/>
          <w:bCs/>
          <w:iCs/>
          <w:spacing w:val="-3"/>
          <w:sz w:val="22"/>
          <w:szCs w:val="22"/>
          <w:u w:val="single"/>
        </w:rPr>
        <w:t xml:space="preserve">Cabinet </w:t>
      </w:r>
      <w:r w:rsidR="003F1CD0" w:rsidRPr="003F1CD0">
        <w:rPr>
          <w:rFonts w:ascii="Arial" w:hAnsi="Arial" w:cs="Arial"/>
          <w:bCs/>
          <w:iCs/>
          <w:spacing w:val="-3"/>
          <w:sz w:val="22"/>
          <w:szCs w:val="22"/>
          <w:u w:val="single"/>
        </w:rPr>
        <w:t>noted</w:t>
      </w:r>
      <w:r w:rsidR="003F1CD0">
        <w:rPr>
          <w:rFonts w:ascii="Arial" w:hAnsi="Arial" w:cs="Arial"/>
          <w:bCs/>
          <w:iCs/>
          <w:spacing w:val="-3"/>
          <w:sz w:val="22"/>
          <w:szCs w:val="22"/>
        </w:rPr>
        <w:t xml:space="preserve"> </w:t>
      </w:r>
      <w:r w:rsidR="003F1CD0" w:rsidRPr="003F1CD0">
        <w:rPr>
          <w:rFonts w:ascii="Arial" w:hAnsi="Arial" w:cs="Arial"/>
          <w:bCs/>
          <w:iCs/>
          <w:spacing w:val="-3"/>
          <w:sz w:val="22"/>
          <w:szCs w:val="22"/>
        </w:rPr>
        <w:t>the activities undertaken by Queensland Government agencies to prepare for the 2021</w:t>
      </w:r>
      <w:r w:rsidR="00CF758F">
        <w:rPr>
          <w:rFonts w:ascii="Arial" w:hAnsi="Arial" w:cs="Arial"/>
          <w:bCs/>
          <w:iCs/>
          <w:spacing w:val="-3"/>
          <w:sz w:val="22"/>
          <w:szCs w:val="22"/>
        </w:rPr>
        <w:t>-22</w:t>
      </w:r>
      <w:r w:rsidR="003F1CD0" w:rsidRPr="003F1CD0">
        <w:rPr>
          <w:rFonts w:ascii="Arial" w:hAnsi="Arial" w:cs="Arial"/>
          <w:bCs/>
          <w:iCs/>
          <w:spacing w:val="-3"/>
          <w:sz w:val="22"/>
          <w:szCs w:val="22"/>
        </w:rPr>
        <w:t xml:space="preserve"> storm and cyclone season</w:t>
      </w:r>
      <w:r w:rsidR="00F62492">
        <w:rPr>
          <w:rFonts w:ascii="Arial" w:hAnsi="Arial" w:cs="Arial"/>
          <w:bCs/>
          <w:iCs/>
          <w:spacing w:val="-3"/>
          <w:sz w:val="22"/>
          <w:szCs w:val="22"/>
        </w:rPr>
        <w:t>.</w:t>
      </w:r>
    </w:p>
    <w:p w14:paraId="2CCD07F4" w14:textId="77777777" w:rsidR="00CE21FF" w:rsidRPr="009F4AD8" w:rsidRDefault="00CE21FF" w:rsidP="00890E3B">
      <w:pPr>
        <w:numPr>
          <w:ilvl w:val="0"/>
          <w:numId w:val="1"/>
        </w:numPr>
        <w:tabs>
          <w:tab w:val="clear" w:pos="720"/>
          <w:tab w:val="num" w:pos="360"/>
        </w:tabs>
        <w:spacing w:before="220"/>
        <w:ind w:left="357" w:hanging="357"/>
        <w:jc w:val="both"/>
        <w:rPr>
          <w:rFonts w:ascii="Arial" w:hAnsi="Arial" w:cs="Arial"/>
          <w:bCs/>
          <w:iCs/>
          <w:spacing w:val="-3"/>
          <w:sz w:val="22"/>
          <w:szCs w:val="22"/>
        </w:rPr>
      </w:pPr>
      <w:r>
        <w:rPr>
          <w:rFonts w:ascii="Arial" w:hAnsi="Arial" w:cs="Arial"/>
          <w:sz w:val="22"/>
          <w:szCs w:val="22"/>
          <w:u w:val="single"/>
        </w:rPr>
        <w:t>Cabinet</w:t>
      </w:r>
      <w:r w:rsidRPr="008F44CD">
        <w:rPr>
          <w:rFonts w:ascii="Arial" w:hAnsi="Arial" w:cs="Arial"/>
          <w:sz w:val="22"/>
          <w:szCs w:val="22"/>
          <w:u w:val="single"/>
        </w:rPr>
        <w:t xml:space="preserve"> </w:t>
      </w:r>
      <w:r>
        <w:rPr>
          <w:rFonts w:ascii="Arial" w:hAnsi="Arial" w:cs="Arial"/>
          <w:sz w:val="22"/>
          <w:szCs w:val="22"/>
          <w:u w:val="single"/>
        </w:rPr>
        <w:t>approved</w:t>
      </w:r>
      <w:r>
        <w:rPr>
          <w:rFonts w:ascii="Arial" w:hAnsi="Arial" w:cs="Arial"/>
          <w:sz w:val="22"/>
          <w:szCs w:val="22"/>
        </w:rPr>
        <w:t xml:space="preserve"> </w:t>
      </w:r>
      <w:r w:rsidRPr="0018119C">
        <w:rPr>
          <w:rFonts w:ascii="Arial" w:hAnsi="Arial" w:cs="Arial"/>
          <w:bCs/>
          <w:iCs/>
          <w:sz w:val="22"/>
          <w:szCs w:val="22"/>
        </w:rPr>
        <w:t xml:space="preserve">the first annual progress report on implementation of the Queensland Government Response to the </w:t>
      </w:r>
      <w:r w:rsidRPr="00CF758F">
        <w:rPr>
          <w:rFonts w:ascii="Arial" w:hAnsi="Arial" w:cs="Arial"/>
          <w:bCs/>
          <w:spacing w:val="-3"/>
          <w:sz w:val="22"/>
          <w:szCs w:val="22"/>
        </w:rPr>
        <w:t>Royal Commission into National Natural Disaster Arrangements</w:t>
      </w:r>
      <w:r>
        <w:rPr>
          <w:rFonts w:ascii="Arial" w:hAnsi="Arial" w:cs="Arial"/>
          <w:bCs/>
          <w:iCs/>
          <w:sz w:val="22"/>
          <w:szCs w:val="22"/>
        </w:rPr>
        <w:t>,</w:t>
      </w:r>
      <w:r w:rsidRPr="0018119C">
        <w:rPr>
          <w:rFonts w:ascii="Arial" w:hAnsi="Arial" w:cs="Arial"/>
          <w:bCs/>
          <w:iCs/>
          <w:sz w:val="22"/>
          <w:szCs w:val="22"/>
        </w:rPr>
        <w:t xml:space="preserve"> </w:t>
      </w:r>
      <w:r>
        <w:rPr>
          <w:rFonts w:ascii="Arial" w:hAnsi="Arial" w:cs="Arial"/>
          <w:bCs/>
          <w:iCs/>
          <w:sz w:val="22"/>
          <w:szCs w:val="22"/>
        </w:rPr>
        <w:t xml:space="preserve">be tabled in the Queensland Parliament. </w:t>
      </w:r>
    </w:p>
    <w:p w14:paraId="0965F0BB" w14:textId="63A97AAF" w:rsidR="0018119C" w:rsidRDefault="00207487" w:rsidP="00890E3B">
      <w:pPr>
        <w:numPr>
          <w:ilvl w:val="0"/>
          <w:numId w:val="1"/>
        </w:numPr>
        <w:tabs>
          <w:tab w:val="clear" w:pos="720"/>
          <w:tab w:val="num" w:pos="360"/>
        </w:tabs>
        <w:spacing w:before="220"/>
        <w:ind w:left="357" w:hanging="357"/>
        <w:jc w:val="both"/>
        <w:rPr>
          <w:rFonts w:ascii="Arial" w:hAnsi="Arial" w:cs="Arial"/>
          <w:bCs/>
          <w:iCs/>
          <w:spacing w:val="-3"/>
          <w:sz w:val="22"/>
          <w:szCs w:val="22"/>
        </w:rPr>
      </w:pPr>
      <w:r>
        <w:rPr>
          <w:rFonts w:ascii="Arial" w:hAnsi="Arial" w:cs="Arial"/>
          <w:bCs/>
          <w:iCs/>
          <w:spacing w:val="-3"/>
          <w:sz w:val="22"/>
          <w:szCs w:val="22"/>
          <w:u w:val="single"/>
        </w:rPr>
        <w:t xml:space="preserve">Cabinet </w:t>
      </w:r>
      <w:r w:rsidR="00916D4A">
        <w:rPr>
          <w:rFonts w:ascii="Arial" w:hAnsi="Arial" w:cs="Arial"/>
          <w:bCs/>
          <w:iCs/>
          <w:spacing w:val="-3"/>
          <w:sz w:val="22"/>
          <w:szCs w:val="22"/>
          <w:u w:val="single"/>
        </w:rPr>
        <w:t>approved</w:t>
      </w:r>
      <w:r w:rsidR="0018119C">
        <w:rPr>
          <w:rFonts w:ascii="Arial" w:hAnsi="Arial" w:cs="Arial"/>
          <w:bCs/>
          <w:iCs/>
          <w:spacing w:val="-3"/>
          <w:sz w:val="22"/>
          <w:szCs w:val="22"/>
        </w:rPr>
        <w:t xml:space="preserve"> </w:t>
      </w:r>
      <w:r w:rsidR="0018119C" w:rsidRPr="003F1CD0">
        <w:rPr>
          <w:rFonts w:ascii="Arial" w:hAnsi="Arial" w:cs="Arial"/>
          <w:bCs/>
          <w:iCs/>
          <w:spacing w:val="-3"/>
          <w:sz w:val="22"/>
          <w:szCs w:val="22"/>
        </w:rPr>
        <w:t>the</w:t>
      </w:r>
      <w:r w:rsidR="0018119C">
        <w:rPr>
          <w:rFonts w:ascii="Arial" w:hAnsi="Arial" w:cs="Arial"/>
          <w:bCs/>
          <w:iCs/>
          <w:spacing w:val="-3"/>
          <w:sz w:val="22"/>
          <w:szCs w:val="22"/>
        </w:rPr>
        <w:t xml:space="preserve"> </w:t>
      </w:r>
      <w:r w:rsidR="00675AB1" w:rsidRPr="00CF758F">
        <w:rPr>
          <w:rFonts w:ascii="Arial" w:hAnsi="Arial" w:cs="Arial"/>
          <w:bCs/>
          <w:spacing w:val="-3"/>
          <w:sz w:val="22"/>
          <w:szCs w:val="22"/>
        </w:rPr>
        <w:t>State Disaster Risk Report</w:t>
      </w:r>
      <w:r>
        <w:rPr>
          <w:rFonts w:ascii="Arial" w:hAnsi="Arial" w:cs="Arial"/>
          <w:bCs/>
          <w:iCs/>
          <w:spacing w:val="-3"/>
          <w:sz w:val="22"/>
          <w:szCs w:val="22"/>
        </w:rPr>
        <w:t>,</w:t>
      </w:r>
      <w:r w:rsidR="0018119C">
        <w:rPr>
          <w:rFonts w:ascii="Arial" w:hAnsi="Arial" w:cs="Arial"/>
          <w:bCs/>
          <w:iCs/>
          <w:spacing w:val="-3"/>
          <w:sz w:val="22"/>
          <w:szCs w:val="22"/>
        </w:rPr>
        <w:t xml:space="preserve"> the </w:t>
      </w:r>
      <w:r w:rsidR="00675AB1" w:rsidRPr="00CF758F">
        <w:rPr>
          <w:rFonts w:ascii="Arial" w:hAnsi="Arial" w:cs="Arial"/>
          <w:bCs/>
          <w:spacing w:val="-3"/>
          <w:sz w:val="22"/>
          <w:szCs w:val="22"/>
        </w:rPr>
        <w:t>Severe Wind Hazard Assessment for Queensland</w:t>
      </w:r>
      <w:r w:rsidR="009F4AD8">
        <w:rPr>
          <w:rFonts w:ascii="Arial" w:hAnsi="Arial" w:cs="Arial"/>
          <w:bCs/>
          <w:spacing w:val="-3"/>
          <w:sz w:val="22"/>
          <w:szCs w:val="22"/>
        </w:rPr>
        <w:t xml:space="preserve"> </w:t>
      </w:r>
      <w:r>
        <w:rPr>
          <w:rFonts w:ascii="Arial" w:hAnsi="Arial" w:cs="Arial"/>
          <w:bCs/>
          <w:spacing w:val="-3"/>
          <w:sz w:val="22"/>
          <w:szCs w:val="22"/>
        </w:rPr>
        <w:t xml:space="preserve">and the </w:t>
      </w:r>
      <w:r w:rsidR="00675AB1">
        <w:rPr>
          <w:rFonts w:ascii="Arial" w:hAnsi="Arial" w:cs="Arial"/>
          <w:bCs/>
          <w:spacing w:val="-3"/>
          <w:sz w:val="22"/>
          <w:szCs w:val="22"/>
        </w:rPr>
        <w:t>Queensland Recovery Plan</w:t>
      </w:r>
      <w:r w:rsidR="00675AB1" w:rsidDel="00675AB1">
        <w:rPr>
          <w:rFonts w:ascii="Arial" w:hAnsi="Arial" w:cs="Arial"/>
          <w:bCs/>
          <w:spacing w:val="-3"/>
          <w:sz w:val="22"/>
          <w:szCs w:val="22"/>
        </w:rPr>
        <w:t xml:space="preserve"> </w:t>
      </w:r>
      <w:r w:rsidR="00675AB1">
        <w:rPr>
          <w:rFonts w:ascii="Arial" w:hAnsi="Arial" w:cs="Arial"/>
          <w:bCs/>
          <w:spacing w:val="-3"/>
          <w:sz w:val="22"/>
          <w:szCs w:val="22"/>
        </w:rPr>
        <w:t>and its public release</w:t>
      </w:r>
      <w:r w:rsidR="0018119C">
        <w:rPr>
          <w:rFonts w:ascii="Arial" w:hAnsi="Arial" w:cs="Arial"/>
          <w:bCs/>
          <w:iCs/>
          <w:spacing w:val="-3"/>
          <w:sz w:val="22"/>
          <w:szCs w:val="22"/>
        </w:rPr>
        <w:t>.</w:t>
      </w:r>
    </w:p>
    <w:p w14:paraId="59E5A3C2" w14:textId="7144D5FA" w:rsidR="000C700B" w:rsidRPr="001474A4" w:rsidRDefault="000C700B" w:rsidP="00890E3B">
      <w:pPr>
        <w:numPr>
          <w:ilvl w:val="0"/>
          <w:numId w:val="1"/>
        </w:numPr>
        <w:tabs>
          <w:tab w:val="clear" w:pos="720"/>
          <w:tab w:val="num" w:pos="360"/>
        </w:tabs>
        <w:spacing w:before="280"/>
        <w:ind w:left="357" w:hanging="357"/>
        <w:jc w:val="both"/>
        <w:rPr>
          <w:rFonts w:ascii="Arial" w:hAnsi="Arial" w:cs="Arial"/>
          <w:bCs/>
          <w:iCs/>
          <w:spacing w:val="-3"/>
          <w:sz w:val="22"/>
          <w:szCs w:val="22"/>
        </w:rPr>
      </w:pPr>
      <w:r>
        <w:rPr>
          <w:rFonts w:ascii="Arial" w:hAnsi="Arial" w:cs="Arial"/>
          <w:i/>
          <w:iCs/>
          <w:sz w:val="22"/>
          <w:szCs w:val="22"/>
          <w:u w:val="single"/>
        </w:rPr>
        <w:t>Attachments</w:t>
      </w:r>
      <w:r w:rsidR="00CE21FF">
        <w:rPr>
          <w:rFonts w:ascii="Arial" w:hAnsi="Arial" w:cs="Arial"/>
          <w:sz w:val="22"/>
          <w:szCs w:val="22"/>
        </w:rPr>
        <w:t>:</w:t>
      </w:r>
    </w:p>
    <w:p w14:paraId="18C4F42E" w14:textId="1C235504" w:rsidR="00CE21FF" w:rsidRPr="00B13E44" w:rsidRDefault="00CE0A14" w:rsidP="00890E3B">
      <w:pPr>
        <w:pStyle w:val="ListParagraph"/>
        <w:numPr>
          <w:ilvl w:val="0"/>
          <w:numId w:val="3"/>
        </w:numPr>
        <w:spacing w:before="100"/>
        <w:ind w:left="709" w:hanging="284"/>
        <w:contextualSpacing w:val="0"/>
        <w:jc w:val="both"/>
        <w:rPr>
          <w:rFonts w:ascii="Arial" w:hAnsi="Arial" w:cs="Arial"/>
          <w:bCs/>
          <w:iCs/>
          <w:spacing w:val="-3"/>
          <w:sz w:val="22"/>
          <w:szCs w:val="22"/>
        </w:rPr>
      </w:pPr>
      <w:hyperlink r:id="rId10" w:history="1">
        <w:r w:rsidR="00CE21FF" w:rsidRPr="008307FF">
          <w:rPr>
            <w:rStyle w:val="Hyperlink"/>
            <w:rFonts w:ascii="Arial" w:hAnsi="Arial" w:cs="Arial"/>
            <w:bCs/>
            <w:iCs/>
            <w:sz w:val="22"/>
            <w:szCs w:val="22"/>
          </w:rPr>
          <w:t xml:space="preserve">First annual progress report on implementation of the Queensland Government Response to the </w:t>
        </w:r>
        <w:r w:rsidR="00CE21FF" w:rsidRPr="008307FF">
          <w:rPr>
            <w:rStyle w:val="Hyperlink"/>
            <w:rFonts w:ascii="Arial" w:hAnsi="Arial" w:cs="Arial"/>
            <w:bCs/>
            <w:spacing w:val="-3"/>
            <w:sz w:val="22"/>
            <w:szCs w:val="22"/>
          </w:rPr>
          <w:t>Royal Commission into National Natural Disaster Arrangements</w:t>
        </w:r>
      </w:hyperlink>
    </w:p>
    <w:p w14:paraId="0215900E" w14:textId="27E318E9" w:rsidR="00565C83" w:rsidRPr="00B13E44" w:rsidRDefault="00CE0A14" w:rsidP="00890E3B">
      <w:pPr>
        <w:pStyle w:val="ListParagraph"/>
        <w:numPr>
          <w:ilvl w:val="0"/>
          <w:numId w:val="3"/>
        </w:numPr>
        <w:spacing w:before="100"/>
        <w:ind w:left="709" w:hanging="284"/>
        <w:contextualSpacing w:val="0"/>
        <w:jc w:val="both"/>
        <w:rPr>
          <w:rFonts w:ascii="Arial" w:hAnsi="Arial" w:cs="Arial"/>
          <w:bCs/>
          <w:iCs/>
          <w:spacing w:val="-3"/>
          <w:sz w:val="22"/>
          <w:szCs w:val="22"/>
        </w:rPr>
      </w:pPr>
      <w:hyperlink r:id="rId11" w:history="1">
        <w:r w:rsidR="00565C83" w:rsidRPr="008307FF">
          <w:rPr>
            <w:rStyle w:val="Hyperlink"/>
            <w:rFonts w:ascii="Arial" w:hAnsi="Arial" w:cs="Arial"/>
            <w:bCs/>
            <w:spacing w:val="-3"/>
            <w:sz w:val="22"/>
            <w:szCs w:val="22"/>
          </w:rPr>
          <w:t>State Disaster Risk Report</w:t>
        </w:r>
        <w:r w:rsidR="00565C83" w:rsidRPr="008307FF">
          <w:rPr>
            <w:rStyle w:val="Hyperlink"/>
            <w:rFonts w:ascii="Arial" w:hAnsi="Arial" w:cs="Arial"/>
            <w:sz w:val="22"/>
            <w:szCs w:val="22"/>
          </w:rPr>
          <w:t xml:space="preserve"> </w:t>
        </w:r>
        <w:r w:rsidR="00565C83" w:rsidRPr="008307FF">
          <w:rPr>
            <w:rStyle w:val="Hyperlink"/>
            <w:rFonts w:ascii="Arial" w:hAnsi="Arial" w:cs="Arial"/>
            <w:bCs/>
            <w:iCs/>
            <w:sz w:val="22"/>
            <w:szCs w:val="22"/>
          </w:rPr>
          <w:t xml:space="preserve">and </w:t>
        </w:r>
        <w:r w:rsidR="00565C83" w:rsidRPr="008307FF">
          <w:rPr>
            <w:rStyle w:val="Hyperlink"/>
            <w:rFonts w:ascii="Arial" w:hAnsi="Arial" w:cs="Arial"/>
            <w:bCs/>
            <w:iCs/>
            <w:spacing w:val="-3"/>
            <w:sz w:val="22"/>
            <w:szCs w:val="22"/>
          </w:rPr>
          <w:t>Executive Summary</w:t>
        </w:r>
      </w:hyperlink>
      <w:r w:rsidR="00565C83" w:rsidRPr="00B13E44">
        <w:rPr>
          <w:rFonts w:ascii="Arial" w:hAnsi="Arial" w:cs="Arial"/>
          <w:bCs/>
          <w:iCs/>
          <w:spacing w:val="-3"/>
          <w:sz w:val="22"/>
          <w:szCs w:val="22"/>
        </w:rPr>
        <w:t xml:space="preserve"> </w:t>
      </w:r>
    </w:p>
    <w:p w14:paraId="69D38B06" w14:textId="7142B7F6" w:rsidR="00565C83" w:rsidRPr="00B13E44" w:rsidRDefault="00CE0A14" w:rsidP="00890E3B">
      <w:pPr>
        <w:pStyle w:val="ListParagraph"/>
        <w:numPr>
          <w:ilvl w:val="0"/>
          <w:numId w:val="3"/>
        </w:numPr>
        <w:spacing w:before="100"/>
        <w:ind w:left="709" w:hanging="284"/>
        <w:contextualSpacing w:val="0"/>
        <w:jc w:val="both"/>
        <w:rPr>
          <w:rFonts w:ascii="Arial" w:hAnsi="Arial" w:cs="Arial"/>
          <w:bCs/>
          <w:iCs/>
          <w:spacing w:val="-3"/>
          <w:sz w:val="22"/>
          <w:szCs w:val="22"/>
        </w:rPr>
      </w:pPr>
      <w:hyperlink r:id="rId12" w:history="1">
        <w:r w:rsidR="00565C83" w:rsidRPr="008307FF">
          <w:rPr>
            <w:rStyle w:val="Hyperlink"/>
            <w:rFonts w:ascii="Arial" w:hAnsi="Arial" w:cs="Arial"/>
            <w:bCs/>
            <w:iCs/>
            <w:spacing w:val="-3"/>
            <w:sz w:val="22"/>
            <w:szCs w:val="22"/>
          </w:rPr>
          <w:t>Severe Wind Hazard Assessment for Queensland</w:t>
        </w:r>
        <w:r w:rsidR="00946E6C" w:rsidRPr="008307FF">
          <w:rPr>
            <w:rStyle w:val="Hyperlink"/>
            <w:rFonts w:ascii="Arial" w:hAnsi="Arial" w:cs="Arial"/>
            <w:bCs/>
            <w:iCs/>
            <w:spacing w:val="-3"/>
            <w:sz w:val="22"/>
            <w:szCs w:val="22"/>
          </w:rPr>
          <w:t xml:space="preserve"> – Factsheet</w:t>
        </w:r>
        <w:r w:rsidR="00565C83" w:rsidRPr="008307FF">
          <w:rPr>
            <w:rStyle w:val="Hyperlink"/>
            <w:rFonts w:ascii="Arial" w:hAnsi="Arial" w:cs="Arial"/>
            <w:sz w:val="22"/>
            <w:szCs w:val="22"/>
          </w:rPr>
          <w:t xml:space="preserve">, Executive Summary, </w:t>
        </w:r>
        <w:r w:rsidR="00B13E44" w:rsidRPr="008307FF">
          <w:rPr>
            <w:rStyle w:val="Hyperlink"/>
            <w:rFonts w:ascii="Arial" w:hAnsi="Arial" w:cs="Arial"/>
            <w:sz w:val="22"/>
            <w:szCs w:val="22"/>
          </w:rPr>
          <w:t>Technical Report</w:t>
        </w:r>
        <w:r w:rsidR="00117E72" w:rsidRPr="008307FF">
          <w:rPr>
            <w:rStyle w:val="Hyperlink"/>
            <w:rFonts w:ascii="Arial" w:hAnsi="Arial" w:cs="Arial"/>
            <w:sz w:val="22"/>
            <w:szCs w:val="22"/>
          </w:rPr>
          <w:t>s</w:t>
        </w:r>
        <w:r w:rsidR="00B13E44" w:rsidRPr="008307FF">
          <w:rPr>
            <w:rStyle w:val="Hyperlink"/>
            <w:rFonts w:ascii="Arial" w:hAnsi="Arial" w:cs="Arial"/>
            <w:sz w:val="22"/>
            <w:szCs w:val="22"/>
          </w:rPr>
          <w:t xml:space="preserve"> One and Two</w:t>
        </w:r>
        <w:r w:rsidR="00117E72" w:rsidRPr="008307FF">
          <w:rPr>
            <w:rStyle w:val="Hyperlink"/>
            <w:rFonts w:ascii="Arial" w:hAnsi="Arial" w:cs="Arial"/>
            <w:sz w:val="22"/>
            <w:szCs w:val="22"/>
          </w:rPr>
          <w:t xml:space="preserve"> and the </w:t>
        </w:r>
        <w:r w:rsidR="00B13E44" w:rsidRPr="008307FF">
          <w:rPr>
            <w:rStyle w:val="Hyperlink"/>
            <w:rFonts w:ascii="Arial" w:hAnsi="Arial" w:cs="Arial"/>
            <w:sz w:val="22"/>
            <w:szCs w:val="22"/>
          </w:rPr>
          <w:t>Tropical Cyclone Preparedness Guide</w:t>
        </w:r>
      </w:hyperlink>
      <w:r w:rsidR="00B13E44" w:rsidRPr="00B13E44">
        <w:rPr>
          <w:rFonts w:ascii="Arial" w:hAnsi="Arial" w:cs="Arial"/>
          <w:sz w:val="22"/>
          <w:szCs w:val="22"/>
        </w:rPr>
        <w:t xml:space="preserve">  </w:t>
      </w:r>
    </w:p>
    <w:p w14:paraId="24A7ED39" w14:textId="544DC45E" w:rsidR="00207487" w:rsidRPr="00B13E44" w:rsidRDefault="00CE0A14" w:rsidP="00890E3B">
      <w:pPr>
        <w:pStyle w:val="ListParagraph"/>
        <w:numPr>
          <w:ilvl w:val="0"/>
          <w:numId w:val="3"/>
        </w:numPr>
        <w:spacing w:before="100"/>
        <w:ind w:left="709" w:hanging="284"/>
        <w:contextualSpacing w:val="0"/>
        <w:jc w:val="both"/>
        <w:rPr>
          <w:rFonts w:ascii="Arial" w:hAnsi="Arial" w:cs="Arial"/>
          <w:bCs/>
          <w:iCs/>
          <w:spacing w:val="-3"/>
          <w:sz w:val="22"/>
          <w:szCs w:val="22"/>
        </w:rPr>
      </w:pPr>
      <w:hyperlink r:id="rId13" w:history="1">
        <w:r w:rsidR="00207487" w:rsidRPr="008307FF">
          <w:rPr>
            <w:rStyle w:val="Hyperlink"/>
            <w:rFonts w:ascii="Arial" w:hAnsi="Arial" w:cs="Arial"/>
            <w:bCs/>
            <w:spacing w:val="-3"/>
            <w:sz w:val="22"/>
            <w:szCs w:val="22"/>
          </w:rPr>
          <w:t>Queensland Recovery Plan</w:t>
        </w:r>
      </w:hyperlink>
    </w:p>
    <w:sectPr w:rsidR="00207487" w:rsidRPr="00B13E44" w:rsidSect="00CE21FF">
      <w:headerReference w:type="even" r:id="rId14"/>
      <w:headerReference w:type="default" r:id="rId15"/>
      <w:headerReference w:type="first" r:id="rId16"/>
      <w:pgSz w:w="11906" w:h="16838" w:code="9"/>
      <w:pgMar w:top="1134" w:right="851" w:bottom="567" w:left="1134"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0736" w14:textId="77777777" w:rsidR="00642DE7" w:rsidRDefault="00642DE7" w:rsidP="00D6589B">
      <w:r>
        <w:separator/>
      </w:r>
    </w:p>
  </w:endnote>
  <w:endnote w:type="continuationSeparator" w:id="0">
    <w:p w14:paraId="771E1FC8" w14:textId="77777777" w:rsidR="00642DE7" w:rsidRDefault="00642DE7" w:rsidP="00D6589B">
      <w:r>
        <w:continuationSeparator/>
      </w:r>
    </w:p>
  </w:endnote>
  <w:endnote w:type="continuationNotice" w:id="1">
    <w:p w14:paraId="3CADF848" w14:textId="77777777" w:rsidR="0089561C" w:rsidRDefault="00895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04B71" w14:textId="77777777" w:rsidR="00642DE7" w:rsidRDefault="00642DE7" w:rsidP="00D6589B">
      <w:r>
        <w:separator/>
      </w:r>
    </w:p>
  </w:footnote>
  <w:footnote w:type="continuationSeparator" w:id="0">
    <w:p w14:paraId="44466254" w14:textId="77777777" w:rsidR="00642DE7" w:rsidRDefault="00642DE7" w:rsidP="00D6589B">
      <w:r>
        <w:continuationSeparator/>
      </w:r>
    </w:p>
  </w:footnote>
  <w:footnote w:type="continuationNotice" w:id="1">
    <w:p w14:paraId="03579679" w14:textId="77777777" w:rsidR="0089561C" w:rsidRDefault="008956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C113" w14:textId="5C794F45" w:rsidR="00CE0A14" w:rsidRDefault="00CE0A14">
    <w:pPr>
      <w:pStyle w:val="Header"/>
    </w:pPr>
    <w:r>
      <w:rPr>
        <w:noProof/>
      </w:rPr>
      <mc:AlternateContent>
        <mc:Choice Requires="wps">
          <w:drawing>
            <wp:anchor distT="0" distB="0" distL="0" distR="0" simplePos="0" relativeHeight="251659264" behindDoc="0" locked="0" layoutInCell="1" allowOverlap="1" wp14:anchorId="34E2EB8D" wp14:editId="4A45229F">
              <wp:simplePos x="635" y="635"/>
              <wp:positionH relativeFrom="page">
                <wp:align>center</wp:align>
              </wp:positionH>
              <wp:positionV relativeFrom="page">
                <wp:align>top</wp:align>
              </wp:positionV>
              <wp:extent cx="443865" cy="443865"/>
              <wp:effectExtent l="0" t="0" r="14605" b="13970"/>
              <wp:wrapNone/>
              <wp:docPr id="572538196"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48E3D1" w14:textId="6C589234" w:rsidR="00CE0A14" w:rsidRPr="00CE0A14" w:rsidRDefault="00CE0A14" w:rsidP="00CE0A14">
                          <w:pPr>
                            <w:rPr>
                              <w:rFonts w:ascii="Calibri" w:eastAsia="Calibri" w:hAnsi="Calibri" w:cs="Calibri"/>
                              <w:noProof/>
                              <w:color w:val="008000"/>
                              <w:sz w:val="40"/>
                              <w:szCs w:val="40"/>
                            </w:rPr>
                          </w:pPr>
                          <w:r w:rsidRPr="00CE0A14">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4E2EB8D"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2948E3D1" w14:textId="6C589234" w:rsidR="00CE0A14" w:rsidRPr="00CE0A14" w:rsidRDefault="00CE0A14" w:rsidP="00CE0A14">
                    <w:pPr>
                      <w:rPr>
                        <w:rFonts w:ascii="Calibri" w:eastAsia="Calibri" w:hAnsi="Calibri" w:cs="Calibri"/>
                        <w:noProof/>
                        <w:color w:val="008000"/>
                        <w:sz w:val="40"/>
                        <w:szCs w:val="40"/>
                      </w:rPr>
                    </w:pPr>
                    <w:r w:rsidRPr="00CE0A14">
                      <w:rPr>
                        <w:rFonts w:ascii="Calibri" w:eastAsia="Calibri" w:hAnsi="Calibri" w:cs="Calibri"/>
                        <w:noProof/>
                        <w:color w:val="008000"/>
                        <w:sz w:val="40"/>
                        <w:szCs w:val="4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FA36" w14:textId="2024E087" w:rsidR="00937A4A" w:rsidRPr="00937A4A" w:rsidRDefault="00CE0A14"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Pr>
        <w:rFonts w:ascii="Arial" w:hAnsi="Arial" w:cs="Arial"/>
        <w:b/>
        <w:noProof/>
        <w:color w:val="auto"/>
        <w:sz w:val="28"/>
        <w:szCs w:val="22"/>
        <w:lang w:eastAsia="en-US"/>
      </w:rPr>
      <mc:AlternateContent>
        <mc:Choice Requires="wps">
          <w:drawing>
            <wp:anchor distT="0" distB="0" distL="0" distR="0" simplePos="0" relativeHeight="251660288" behindDoc="0" locked="0" layoutInCell="1" allowOverlap="1" wp14:anchorId="41C6563D" wp14:editId="06374E2E">
              <wp:simplePos x="635" y="635"/>
              <wp:positionH relativeFrom="page">
                <wp:align>center</wp:align>
              </wp:positionH>
              <wp:positionV relativeFrom="page">
                <wp:align>top</wp:align>
              </wp:positionV>
              <wp:extent cx="443865" cy="443865"/>
              <wp:effectExtent l="0" t="0" r="14605" b="13970"/>
              <wp:wrapNone/>
              <wp:docPr id="1165481698"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B7F115" w14:textId="52A8935C" w:rsidR="00CE0A14" w:rsidRPr="00CE0A14" w:rsidRDefault="00CE0A14" w:rsidP="00CE0A14">
                          <w:pPr>
                            <w:rPr>
                              <w:rFonts w:ascii="Calibri" w:eastAsia="Calibri" w:hAnsi="Calibri" w:cs="Calibri"/>
                              <w:noProof/>
                              <w:color w:val="008000"/>
                              <w:sz w:val="40"/>
                              <w:szCs w:val="40"/>
                            </w:rPr>
                          </w:pPr>
                          <w:r w:rsidRPr="00CE0A14">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C6563D"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3B7F115" w14:textId="52A8935C" w:rsidR="00CE0A14" w:rsidRPr="00CE0A14" w:rsidRDefault="00CE0A14" w:rsidP="00CE0A14">
                    <w:pPr>
                      <w:rPr>
                        <w:rFonts w:ascii="Calibri" w:eastAsia="Calibri" w:hAnsi="Calibri" w:cs="Calibri"/>
                        <w:noProof/>
                        <w:color w:val="008000"/>
                        <w:sz w:val="40"/>
                        <w:szCs w:val="40"/>
                      </w:rPr>
                    </w:pPr>
                    <w:r w:rsidRPr="00CE0A14">
                      <w:rPr>
                        <w:rFonts w:ascii="Calibri" w:eastAsia="Calibri" w:hAnsi="Calibri" w:cs="Calibri"/>
                        <w:noProof/>
                        <w:color w:val="008000"/>
                        <w:sz w:val="40"/>
                        <w:szCs w:val="40"/>
                      </w:rPr>
                      <w:t>OFFICIAL</w:t>
                    </w:r>
                  </w:p>
                </w:txbxContent>
              </v:textbox>
              <w10:wrap anchorx="page" anchory="page"/>
            </v:shape>
          </w:pict>
        </mc:Fallback>
      </mc:AlternateContent>
    </w:r>
    <w:r w:rsidR="00937A4A" w:rsidRPr="00937A4A">
      <w:rPr>
        <w:rFonts w:ascii="Arial" w:hAnsi="Arial" w:cs="Arial"/>
        <w:b/>
        <w:color w:val="auto"/>
        <w:sz w:val="28"/>
        <w:szCs w:val="22"/>
        <w:lang w:eastAsia="en-US"/>
      </w:rPr>
      <w:t>Queensland Government</w:t>
    </w:r>
  </w:p>
  <w:p w14:paraId="4206A21D"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3860ABB" w14:textId="473E71FE" w:rsidR="00937A4A" w:rsidRPr="00937A4A" w:rsidRDefault="00207487"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Pr>
        <w:rFonts w:ascii="Arial" w:hAnsi="Arial" w:cs="Arial"/>
        <w:b/>
        <w:color w:val="auto"/>
        <w:sz w:val="22"/>
        <w:szCs w:val="22"/>
        <w:lang w:eastAsia="en-US"/>
      </w:rPr>
      <w:t>Cabinet</w:t>
    </w:r>
    <w:r w:rsidRPr="00937A4A">
      <w:rPr>
        <w:rFonts w:ascii="Arial" w:hAnsi="Arial" w:cs="Arial"/>
        <w:b/>
        <w:color w:val="auto"/>
        <w:sz w:val="22"/>
        <w:szCs w:val="22"/>
        <w:lang w:eastAsia="en-US"/>
      </w:rPr>
      <w:t xml:space="preserve"> </w:t>
    </w:r>
    <w:r w:rsidR="00937A4A" w:rsidRPr="00937A4A">
      <w:rPr>
        <w:rFonts w:ascii="Arial" w:hAnsi="Arial" w:cs="Arial"/>
        <w:b/>
        <w:color w:val="auto"/>
        <w:sz w:val="22"/>
        <w:szCs w:val="22"/>
        <w:lang w:eastAsia="en-US"/>
      </w:rPr>
      <w:t xml:space="preserve">– </w:t>
    </w:r>
    <w:r w:rsidR="004F0656">
      <w:rPr>
        <w:rFonts w:ascii="Arial" w:hAnsi="Arial" w:cs="Arial"/>
        <w:b/>
        <w:color w:val="auto"/>
        <w:sz w:val="22"/>
        <w:szCs w:val="22"/>
        <w:lang w:eastAsia="en-US"/>
      </w:rPr>
      <w:t>October</w:t>
    </w:r>
    <w:r w:rsidR="00937A4A">
      <w:rPr>
        <w:rFonts w:ascii="Arial" w:hAnsi="Arial" w:cs="Arial"/>
        <w:b/>
        <w:color w:val="auto"/>
        <w:sz w:val="22"/>
        <w:szCs w:val="22"/>
        <w:lang w:eastAsia="en-US"/>
      </w:rPr>
      <w:t xml:space="preserve"> </w:t>
    </w:r>
    <w:r w:rsidR="003B4270">
      <w:rPr>
        <w:rFonts w:ascii="Arial" w:hAnsi="Arial" w:cs="Arial"/>
        <w:b/>
        <w:color w:val="auto"/>
        <w:sz w:val="22"/>
        <w:szCs w:val="22"/>
        <w:lang w:eastAsia="en-US"/>
      </w:rPr>
      <w:t>202</w:t>
    </w:r>
    <w:r w:rsidR="00CF758F">
      <w:rPr>
        <w:rFonts w:ascii="Arial" w:hAnsi="Arial" w:cs="Arial"/>
        <w:b/>
        <w:color w:val="auto"/>
        <w:sz w:val="22"/>
        <w:szCs w:val="22"/>
        <w:lang w:eastAsia="en-US"/>
      </w:rPr>
      <w:t>1</w:t>
    </w:r>
  </w:p>
  <w:p w14:paraId="18565365" w14:textId="18E55796" w:rsidR="009A5A77" w:rsidRDefault="00CF758F" w:rsidP="00890E3B">
    <w:pPr>
      <w:pStyle w:val="Header"/>
      <w:spacing w:before="120"/>
      <w:jc w:val="both"/>
      <w:rPr>
        <w:rFonts w:ascii="Arial" w:hAnsi="Arial" w:cs="Arial"/>
        <w:b/>
        <w:sz w:val="22"/>
        <w:szCs w:val="22"/>
        <w:u w:val="single"/>
      </w:rPr>
    </w:pPr>
    <w:r>
      <w:rPr>
        <w:rFonts w:ascii="Arial" w:hAnsi="Arial" w:cs="Arial"/>
        <w:b/>
        <w:sz w:val="22"/>
        <w:szCs w:val="22"/>
        <w:u w:val="single"/>
      </w:rPr>
      <w:t xml:space="preserve">2021-22 </w:t>
    </w:r>
    <w:r w:rsidR="009A5A77" w:rsidRPr="009A5A77">
      <w:rPr>
        <w:rFonts w:ascii="Arial" w:hAnsi="Arial" w:cs="Arial"/>
        <w:b/>
        <w:sz w:val="22"/>
        <w:szCs w:val="22"/>
        <w:u w:val="single"/>
      </w:rPr>
      <w:t xml:space="preserve">Storm and Cyclone Season Preparedness </w:t>
    </w:r>
    <w:r>
      <w:rPr>
        <w:rFonts w:ascii="Arial" w:hAnsi="Arial" w:cs="Arial"/>
        <w:b/>
        <w:sz w:val="22"/>
        <w:szCs w:val="22"/>
        <w:u w:val="single"/>
      </w:rPr>
      <w:t>and Other Matters</w:t>
    </w:r>
  </w:p>
  <w:p w14:paraId="5C079503" w14:textId="709FFA19" w:rsidR="00CB1501" w:rsidRDefault="003F1CD0" w:rsidP="00890E3B">
    <w:pPr>
      <w:pStyle w:val="Header"/>
      <w:spacing w:before="120"/>
      <w:jc w:val="both"/>
    </w:pPr>
    <w:r>
      <w:rPr>
        <w:rFonts w:ascii="Arial" w:hAnsi="Arial" w:cs="Arial"/>
        <w:b/>
        <w:sz w:val="22"/>
        <w:szCs w:val="22"/>
        <w:u w:val="single"/>
      </w:rPr>
      <w:t xml:space="preserve">Minister for </w:t>
    </w:r>
    <w:r w:rsidR="009B14D0">
      <w:rPr>
        <w:rFonts w:ascii="Arial" w:hAnsi="Arial" w:cs="Arial"/>
        <w:b/>
        <w:sz w:val="22"/>
        <w:szCs w:val="22"/>
        <w:u w:val="single"/>
      </w:rPr>
      <w:t>Police and Corrective Services and Minister for Fire and Emergency Services</w:t>
    </w:r>
  </w:p>
  <w:p w14:paraId="04A7BD25" w14:textId="77777777" w:rsidR="002262E0" w:rsidRDefault="002262E0" w:rsidP="00D6589B">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4AE9" w14:textId="22974E1C" w:rsidR="00CE0A14" w:rsidRDefault="00CE0A14">
    <w:pPr>
      <w:pStyle w:val="Header"/>
    </w:pPr>
    <w:r>
      <w:rPr>
        <w:noProof/>
      </w:rPr>
      <mc:AlternateContent>
        <mc:Choice Requires="wps">
          <w:drawing>
            <wp:anchor distT="0" distB="0" distL="0" distR="0" simplePos="0" relativeHeight="251658240" behindDoc="0" locked="0" layoutInCell="1" allowOverlap="1" wp14:anchorId="219C54AD" wp14:editId="2BE473FA">
              <wp:simplePos x="635" y="635"/>
              <wp:positionH relativeFrom="page">
                <wp:align>center</wp:align>
              </wp:positionH>
              <wp:positionV relativeFrom="page">
                <wp:align>top</wp:align>
              </wp:positionV>
              <wp:extent cx="443865" cy="443865"/>
              <wp:effectExtent l="0" t="0" r="14605" b="13970"/>
              <wp:wrapNone/>
              <wp:docPr id="1849863160"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36B991" w14:textId="6A79C877" w:rsidR="00CE0A14" w:rsidRPr="00CE0A14" w:rsidRDefault="00CE0A14" w:rsidP="00CE0A14">
                          <w:pPr>
                            <w:rPr>
                              <w:rFonts w:ascii="Calibri" w:eastAsia="Calibri" w:hAnsi="Calibri" w:cs="Calibri"/>
                              <w:noProof/>
                              <w:color w:val="008000"/>
                              <w:sz w:val="40"/>
                              <w:szCs w:val="40"/>
                            </w:rPr>
                          </w:pPr>
                          <w:r w:rsidRPr="00CE0A14">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19C54AD"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4C36B991" w14:textId="6A79C877" w:rsidR="00CE0A14" w:rsidRPr="00CE0A14" w:rsidRDefault="00CE0A14" w:rsidP="00CE0A14">
                    <w:pPr>
                      <w:rPr>
                        <w:rFonts w:ascii="Calibri" w:eastAsia="Calibri" w:hAnsi="Calibri" w:cs="Calibri"/>
                        <w:noProof/>
                        <w:color w:val="008000"/>
                        <w:sz w:val="40"/>
                        <w:szCs w:val="40"/>
                      </w:rPr>
                    </w:pPr>
                    <w:r w:rsidRPr="00CE0A14">
                      <w:rPr>
                        <w:rFonts w:ascii="Calibri" w:eastAsia="Calibri" w:hAnsi="Calibri" w:cs="Calibri"/>
                        <w:noProof/>
                        <w:color w:val="008000"/>
                        <w:sz w:val="40"/>
                        <w:szCs w:val="4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B3373"/>
    <w:multiLevelType w:val="hybridMultilevel"/>
    <w:tmpl w:val="ED4034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659231646">
    <w:abstractNumId w:val="2"/>
  </w:num>
  <w:num w:numId="2" w16cid:durableId="492531740">
    <w:abstractNumId w:val="1"/>
  </w:num>
  <w:num w:numId="3" w16cid:durableId="1223827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CA"/>
    <w:rsid w:val="000176C6"/>
    <w:rsid w:val="00080F8F"/>
    <w:rsid w:val="000C700B"/>
    <w:rsid w:val="0010384C"/>
    <w:rsid w:val="001040C8"/>
    <w:rsid w:val="00112B93"/>
    <w:rsid w:val="00115A47"/>
    <w:rsid w:val="00117E72"/>
    <w:rsid w:val="001474A4"/>
    <w:rsid w:val="00152095"/>
    <w:rsid w:val="001553E6"/>
    <w:rsid w:val="00174117"/>
    <w:rsid w:val="0018119C"/>
    <w:rsid w:val="001A0532"/>
    <w:rsid w:val="00207487"/>
    <w:rsid w:val="002262E0"/>
    <w:rsid w:val="00280DCA"/>
    <w:rsid w:val="0034156D"/>
    <w:rsid w:val="0034787A"/>
    <w:rsid w:val="003A3BDD"/>
    <w:rsid w:val="003A6547"/>
    <w:rsid w:val="003B4270"/>
    <w:rsid w:val="003F1CD0"/>
    <w:rsid w:val="0043543B"/>
    <w:rsid w:val="004F0656"/>
    <w:rsid w:val="00501C66"/>
    <w:rsid w:val="00550873"/>
    <w:rsid w:val="00565C83"/>
    <w:rsid w:val="006424FD"/>
    <w:rsid w:val="00642DE7"/>
    <w:rsid w:val="00675AB1"/>
    <w:rsid w:val="006C29F9"/>
    <w:rsid w:val="007264AC"/>
    <w:rsid w:val="007265D0"/>
    <w:rsid w:val="00732E22"/>
    <w:rsid w:val="00741C20"/>
    <w:rsid w:val="00752D31"/>
    <w:rsid w:val="00761CFA"/>
    <w:rsid w:val="007A749A"/>
    <w:rsid w:val="007E5400"/>
    <w:rsid w:val="007F2C55"/>
    <w:rsid w:val="007F44F4"/>
    <w:rsid w:val="008307FF"/>
    <w:rsid w:val="00856871"/>
    <w:rsid w:val="00890E3B"/>
    <w:rsid w:val="0089561C"/>
    <w:rsid w:val="008A5C45"/>
    <w:rsid w:val="008F5BE4"/>
    <w:rsid w:val="00904077"/>
    <w:rsid w:val="00916D4A"/>
    <w:rsid w:val="009225EC"/>
    <w:rsid w:val="00937A4A"/>
    <w:rsid w:val="00946E6C"/>
    <w:rsid w:val="009910A1"/>
    <w:rsid w:val="009A5A77"/>
    <w:rsid w:val="009B14D0"/>
    <w:rsid w:val="009F4AD8"/>
    <w:rsid w:val="00AA7387"/>
    <w:rsid w:val="00AC5619"/>
    <w:rsid w:val="00AC652B"/>
    <w:rsid w:val="00B13E44"/>
    <w:rsid w:val="00B67030"/>
    <w:rsid w:val="00B926A4"/>
    <w:rsid w:val="00B95A06"/>
    <w:rsid w:val="00BF2676"/>
    <w:rsid w:val="00C15680"/>
    <w:rsid w:val="00C16FFD"/>
    <w:rsid w:val="00C663C0"/>
    <w:rsid w:val="00C75E67"/>
    <w:rsid w:val="00C763CB"/>
    <w:rsid w:val="00CB1501"/>
    <w:rsid w:val="00CC2358"/>
    <w:rsid w:val="00CD7A50"/>
    <w:rsid w:val="00CE0A14"/>
    <w:rsid w:val="00CE21FF"/>
    <w:rsid w:val="00CF0D8A"/>
    <w:rsid w:val="00CF758F"/>
    <w:rsid w:val="00D1217A"/>
    <w:rsid w:val="00D6589B"/>
    <w:rsid w:val="00DA603D"/>
    <w:rsid w:val="00E00245"/>
    <w:rsid w:val="00F007FB"/>
    <w:rsid w:val="00F24A8A"/>
    <w:rsid w:val="00F45B99"/>
    <w:rsid w:val="00F55876"/>
    <w:rsid w:val="00F62492"/>
    <w:rsid w:val="00F94D48"/>
    <w:rsid w:val="00FF4F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7F5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0C700B"/>
    <w:pPr>
      <w:ind w:left="720"/>
      <w:contextualSpacing/>
    </w:pPr>
  </w:style>
  <w:style w:type="character" w:styleId="Hyperlink">
    <w:name w:val="Hyperlink"/>
    <w:basedOn w:val="DefaultParagraphFont"/>
    <w:uiPriority w:val="99"/>
    <w:unhideWhenUsed/>
    <w:rsid w:val="008A5C45"/>
    <w:rPr>
      <w:color w:val="0563C1" w:themeColor="hyperlink"/>
      <w:u w:val="single"/>
    </w:rPr>
  </w:style>
  <w:style w:type="character" w:styleId="UnresolvedMention">
    <w:name w:val="Unresolved Mention"/>
    <w:basedOn w:val="DefaultParagraphFont"/>
    <w:uiPriority w:val="99"/>
    <w:semiHidden/>
    <w:unhideWhenUsed/>
    <w:rsid w:val="008A5C45"/>
    <w:rPr>
      <w:color w:val="605E5C"/>
      <w:shd w:val="clear" w:color="auto" w:fill="E1DFDD"/>
    </w:rPr>
  </w:style>
  <w:style w:type="character" w:styleId="CommentReference">
    <w:name w:val="annotation reference"/>
    <w:basedOn w:val="DefaultParagraphFont"/>
    <w:uiPriority w:val="99"/>
    <w:semiHidden/>
    <w:unhideWhenUsed/>
    <w:rsid w:val="008A5C45"/>
    <w:rPr>
      <w:sz w:val="16"/>
      <w:szCs w:val="16"/>
    </w:rPr>
  </w:style>
  <w:style w:type="paragraph" w:styleId="CommentText">
    <w:name w:val="annotation text"/>
    <w:basedOn w:val="Normal"/>
    <w:link w:val="CommentTextChar"/>
    <w:uiPriority w:val="99"/>
    <w:semiHidden/>
    <w:unhideWhenUsed/>
    <w:rsid w:val="008A5C45"/>
    <w:rPr>
      <w:sz w:val="20"/>
    </w:rPr>
  </w:style>
  <w:style w:type="character" w:customStyle="1" w:styleId="CommentTextChar">
    <w:name w:val="Comment Text Char"/>
    <w:basedOn w:val="DefaultParagraphFont"/>
    <w:link w:val="CommentText"/>
    <w:uiPriority w:val="99"/>
    <w:semiHidden/>
    <w:rsid w:val="008A5C45"/>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8A5C45"/>
    <w:rPr>
      <w:b/>
      <w:bCs/>
    </w:rPr>
  </w:style>
  <w:style w:type="character" w:customStyle="1" w:styleId="CommentSubjectChar">
    <w:name w:val="Comment Subject Char"/>
    <w:basedOn w:val="CommentTextChar"/>
    <w:link w:val="CommentSubject"/>
    <w:uiPriority w:val="99"/>
    <w:semiHidden/>
    <w:rsid w:val="008A5C45"/>
    <w:rPr>
      <w:rFonts w:ascii="Times New Roman" w:eastAsia="Times New Roman" w:hAnsi="Times New Roman"/>
      <w:b/>
      <w:bCs/>
      <w:color w:val="000000"/>
    </w:rPr>
  </w:style>
  <w:style w:type="character" w:styleId="FollowedHyperlink">
    <w:name w:val="FollowedHyperlink"/>
    <w:basedOn w:val="DefaultParagraphFont"/>
    <w:uiPriority w:val="99"/>
    <w:semiHidden/>
    <w:unhideWhenUsed/>
    <w:rsid w:val="001040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pcqld.sharepoint.com/sites/DPC-CABINETSERVICES/Shared%20Documents/General/Proactive%20Release/ToBeProcessed/2021/Oct/2021-22StormCyclone/Attachments/Pla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pcqld.sharepoint.com/sites/DPC-CABINETSERVICES/Shared%20Documents/General/Proactive%20Release/ToBeProcessed/2021/Oct/2021-22StormCyclone/Attachments/Assessmen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pcqld.sharepoint.com/sites/DPC-CABINETSERVICES/Shared%20Documents/General/Proactive%20Release/ToBeProcessed/2021/Oct/2021-22StormCyclone/Attachments/Report.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dpcqld.sharepoint.com/sites/DPC-CABINETSERVICES/Shared%20Documents/General/Proactive%20Release/ToBeProcessed/2021/Oct/2021-22StormCyclone/Attachments/Respons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7" ma:contentTypeDescription="Create a new document." ma:contentTypeScope="" ma:versionID="af6f5430eb7d810b497d2a680f43df08">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9e5b09456ee92f63c793c2b07d46b7f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C26B6-F9ED-4604-93D3-EF3D54EE3A86}">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63e311de-a790-43ff-be63-577c26c7507c"/>
    <ds:schemaRef ds:uri="http://purl.org/dc/elements/1.1/"/>
    <ds:schemaRef ds:uri="b8ed82f2-f7bd-423c-8698-5e132afe9245"/>
    <ds:schemaRef ds:uri="http://www.w3.org/XML/1998/namespace"/>
    <ds:schemaRef ds:uri="http://purl.org/dc/dcmitype/"/>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DA8C2FA5-7118-4958-A3D7-4238EFBAA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574</Words>
  <Characters>3406</Characters>
  <Application>Microsoft Office Word</Application>
  <DocSecurity>0</DocSecurity>
  <Lines>50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Base>https://www.cabinet.qld.gov.au/documents/2021/Oct/2021-22StormCyclone/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10</cp:revision>
  <cp:lastPrinted>2020-11-05T01:54:00Z</cp:lastPrinted>
  <dcterms:created xsi:type="dcterms:W3CDTF">2023-01-04T02:11:00Z</dcterms:created>
  <dcterms:modified xsi:type="dcterms:W3CDTF">2023-08-03T22:31:00Z</dcterms:modified>
  <cp:category>Disaster_Management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MediaServiceImageTags">
    <vt:lpwstr/>
  </property>
  <property fmtid="{D5CDD505-2E9C-101B-9397-08002B2CF9AE}" pid="4" name="ClassificationContentMarkingHeaderShapeIds">
    <vt:lpwstr>6e42abf8,22203d54,4577d6e2</vt:lpwstr>
  </property>
  <property fmtid="{D5CDD505-2E9C-101B-9397-08002B2CF9AE}" pid="5" name="ClassificationContentMarkingHeaderFontProps">
    <vt:lpwstr>#008000,20,Calibri</vt:lpwstr>
  </property>
  <property fmtid="{D5CDD505-2E9C-101B-9397-08002B2CF9AE}" pid="6" name="ClassificationContentMarkingHeaderText">
    <vt:lpwstr>OFFICIAL</vt:lpwstr>
  </property>
  <property fmtid="{D5CDD505-2E9C-101B-9397-08002B2CF9AE}" pid="7" name="MSIP_Label_dbba12b5-5c44-45c1-8d23-ce231b9c6da8_Enabled">
    <vt:lpwstr>true</vt:lpwstr>
  </property>
  <property fmtid="{D5CDD505-2E9C-101B-9397-08002B2CF9AE}" pid="8" name="MSIP_Label_dbba12b5-5c44-45c1-8d23-ce231b9c6da8_SetDate">
    <vt:lpwstr>2023-08-03T22:31:26Z</vt:lpwstr>
  </property>
  <property fmtid="{D5CDD505-2E9C-101B-9397-08002B2CF9AE}" pid="9" name="MSIP_Label_dbba12b5-5c44-45c1-8d23-ce231b9c6da8_Method">
    <vt:lpwstr>Standard</vt:lpwstr>
  </property>
  <property fmtid="{D5CDD505-2E9C-101B-9397-08002B2CF9AE}" pid="10" name="MSIP_Label_dbba12b5-5c44-45c1-8d23-ce231b9c6da8_Name">
    <vt:lpwstr>OFFICIAL-PILOT</vt:lpwstr>
  </property>
  <property fmtid="{D5CDD505-2E9C-101B-9397-08002B2CF9AE}" pid="11" name="MSIP_Label_dbba12b5-5c44-45c1-8d23-ce231b9c6da8_SiteId">
    <vt:lpwstr>51778d2a-a6ab-4c76-97dc-782782d65046</vt:lpwstr>
  </property>
  <property fmtid="{D5CDD505-2E9C-101B-9397-08002B2CF9AE}" pid="12" name="MSIP_Label_dbba12b5-5c44-45c1-8d23-ce231b9c6da8_ActionId">
    <vt:lpwstr>41c30475-3c67-40f0-ac9a-993ce2e62280</vt:lpwstr>
  </property>
  <property fmtid="{D5CDD505-2E9C-101B-9397-08002B2CF9AE}" pid="13" name="MSIP_Label_dbba12b5-5c44-45c1-8d23-ce231b9c6da8_ContentBits">
    <vt:lpwstr>1</vt:lpwstr>
  </property>
</Properties>
</file>